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2018年度新疆喀什地区英吉沙县英叶乡人民政府部门决算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1、贯彻执行党的路线、方针、政策和上级党委决定、决议，研究提出本区域发展中的重大问题的意见、建议和决定。</w:t>
      </w:r>
      <w:r>
        <w:rPr>
          <w:rFonts w:hint="eastAsia" w:ascii="仿宋_GB2312" w:eastAsia="仿宋_GB2312"/>
          <w:sz w:val="32"/>
          <w:szCs w:val="32"/>
        </w:rPr>
        <w:br w:type="textWrapping"/>
      </w:r>
      <w:r>
        <w:rPr>
          <w:rFonts w:hint="eastAsia" w:ascii="仿宋_GB2312" w:eastAsia="仿宋_GB2312"/>
          <w:sz w:val="32"/>
          <w:szCs w:val="32"/>
        </w:rPr>
        <w:t xml:space="preserve">    2、执行本级人民代表大会的决议和上级国家行政机关的决定和命令，发布决定和命令。</w:t>
      </w:r>
      <w:r>
        <w:rPr>
          <w:rFonts w:hint="eastAsia" w:ascii="仿宋_GB2312" w:eastAsia="仿宋_GB2312"/>
          <w:sz w:val="32"/>
          <w:szCs w:val="32"/>
        </w:rPr>
        <w:br w:type="textWrapping"/>
      </w:r>
      <w:r>
        <w:rPr>
          <w:rFonts w:hint="eastAsia" w:ascii="仿宋_GB2312" w:eastAsia="仿宋_GB2312"/>
          <w:sz w:val="32"/>
          <w:szCs w:val="32"/>
        </w:rPr>
        <w:t xml:space="preserve">    3、抓好党的思想建设、组织建设、作风建设和廉政建设。</w:t>
      </w:r>
      <w:r>
        <w:rPr>
          <w:rFonts w:hint="eastAsia" w:ascii="仿宋_GB2312" w:eastAsia="仿宋_GB2312"/>
          <w:sz w:val="32"/>
          <w:szCs w:val="32"/>
        </w:rPr>
        <w:br w:type="textWrapping"/>
      </w:r>
      <w:r>
        <w:rPr>
          <w:rFonts w:hint="eastAsia" w:ascii="仿宋_GB2312" w:eastAsia="仿宋_GB2312"/>
          <w:sz w:val="32"/>
          <w:szCs w:val="32"/>
        </w:rPr>
        <w:t xml:space="preserve">    4、管理本乡的经济、教育、科学、文化、卫生、体育事业、民政、计划生育等行政工作。</w:t>
      </w:r>
      <w:r>
        <w:rPr>
          <w:rFonts w:hint="eastAsia" w:ascii="仿宋_GB2312" w:eastAsia="仿宋_GB2312"/>
          <w:sz w:val="32"/>
          <w:szCs w:val="32"/>
        </w:rPr>
        <w:br w:type="textWrapping"/>
      </w:r>
      <w:r>
        <w:rPr>
          <w:rFonts w:hint="eastAsia" w:ascii="仿宋_GB2312" w:eastAsia="仿宋_GB2312"/>
          <w:sz w:val="32"/>
          <w:szCs w:val="32"/>
        </w:rPr>
        <w:t xml:space="preserve">    5、维护各种经济组织的合法权益。</w:t>
      </w:r>
      <w:r>
        <w:rPr>
          <w:rFonts w:hint="eastAsia" w:ascii="仿宋_GB2312" w:eastAsia="仿宋_GB2312"/>
          <w:sz w:val="32"/>
          <w:szCs w:val="32"/>
        </w:rPr>
        <w:br w:type="textWrapping"/>
      </w:r>
      <w:r>
        <w:rPr>
          <w:rFonts w:hint="eastAsia" w:ascii="仿宋_GB2312" w:eastAsia="仿宋_GB2312"/>
          <w:sz w:val="32"/>
          <w:szCs w:val="32"/>
        </w:rPr>
        <w:t xml:space="preserve">    6、保障少数民族的权利和尊重少数民族的风俗习。</w:t>
      </w:r>
      <w:r>
        <w:rPr>
          <w:rFonts w:hint="eastAsia" w:ascii="仿宋_GB2312" w:eastAsia="仿宋_GB2312"/>
          <w:sz w:val="32"/>
          <w:szCs w:val="32"/>
        </w:rPr>
        <w:br w:type="textWrapping"/>
      </w:r>
      <w:r>
        <w:rPr>
          <w:rFonts w:hint="eastAsia" w:ascii="仿宋_GB2312" w:eastAsia="仿宋_GB2312"/>
          <w:sz w:val="32"/>
          <w:szCs w:val="32"/>
        </w:rPr>
        <w:t xml:space="preserve">    7、保护群众的财产和劳动群众集体所有的财产，维护社会秩序，保障人身权利、民主权利和其他权利。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新疆喀什地区英吉沙县英叶乡人民政府</w:t>
      </w:r>
      <w:r>
        <w:rPr>
          <w:rFonts w:hint="eastAsia" w:ascii="仿宋_GB2312" w:eastAsia="仿宋_GB2312"/>
          <w:sz w:val="32"/>
          <w:szCs w:val="32"/>
        </w:rPr>
        <w:t>部门决算包括：</w:t>
      </w:r>
      <w:r>
        <w:rPr>
          <w:rFonts w:ascii="仿宋_GB2312" w:eastAsia="仿宋_GB2312"/>
          <w:sz w:val="32"/>
          <w:szCs w:val="32"/>
        </w:rPr>
        <w:t>新疆喀什地区英吉沙县英叶乡人民政府</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新疆喀什地区英吉沙县英叶乡人民政府</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新疆喀什地区英吉沙县英叶乡人民政府(本级</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2,786.32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，与上年相比，增加197.89万元，增长7.65%，增减变化主要原因是：</w:t>
      </w:r>
      <w:r>
        <w:rPr>
          <w:rFonts w:hint="eastAsia" w:ascii="仿宋_GB2312" w:eastAsia="仿宋_GB2312"/>
          <w:color w:val="000000" w:themeColor="text1"/>
          <w:sz w:val="32"/>
          <w:szCs w:val="32"/>
        </w:rPr>
        <w:t>由于惠农补贴项目增多，补贴收入增加；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4,436.32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，与上年相比，增加3,497.89万元，增长372.74%，增加的主要原因是：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，与上年相比，减少1,650万元，下降100%，减少的主要原因是：</w:t>
      </w:r>
      <w:r>
        <w:rPr>
          <w:rFonts w:ascii="仿宋_GB2312" w:eastAsia="仿宋_GB2312"/>
          <w:color w:val="000000" w:themeColor="text1"/>
          <w:sz w:val="32"/>
          <w:szCs w:val="32"/>
        </w:rPr>
        <w:t>本年项目执行到位，年末无结余结转。</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2,786.32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2,532.01</w:t>
      </w:r>
      <w:r>
        <w:rPr>
          <w:rFonts w:hint="eastAsia" w:ascii="仿宋_GB2312" w:eastAsia="仿宋_GB2312"/>
          <w:color w:val="000000" w:themeColor="text1"/>
          <w:sz w:val="32"/>
          <w:szCs w:val="32"/>
        </w:rPr>
        <w:t>万元，占</w:t>
      </w:r>
      <w:r>
        <w:rPr>
          <w:rFonts w:hint="eastAsia" w:ascii="仿宋_GB2312" w:eastAsia="仿宋_GB2312"/>
          <w:sz w:val="32"/>
          <w:szCs w:val="32"/>
        </w:rPr>
        <w:t>90.87%</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254.31</w:t>
      </w:r>
      <w:r>
        <w:rPr>
          <w:rFonts w:hint="eastAsia" w:ascii="仿宋_GB2312" w:eastAsia="仿宋_GB2312"/>
          <w:color w:val="000000" w:themeColor="text1"/>
          <w:sz w:val="32"/>
          <w:szCs w:val="32"/>
        </w:rPr>
        <w:t>万元，占</w:t>
      </w:r>
      <w:r>
        <w:rPr>
          <w:rFonts w:hint="eastAsia" w:ascii="仿宋_GB2312" w:eastAsia="仿宋_GB2312"/>
          <w:sz w:val="32"/>
          <w:szCs w:val="32"/>
        </w:rPr>
        <w:t>9.13%</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况：本年收入年初预算数1,067.31万元</w:t>
      </w:r>
      <w:r>
        <w:rPr>
          <w:rFonts w:hint="eastAsia" w:ascii="仿宋_GB2312" w:eastAsia="仿宋_GB2312"/>
          <w:sz w:val="32"/>
          <w:szCs w:val="32"/>
        </w:rPr>
        <w:t>，决算数2,786.32万元</w:t>
      </w:r>
      <w:r>
        <w:rPr>
          <w:rFonts w:ascii="仿宋_GB2312" w:eastAsia="仿宋_GB2312"/>
          <w:sz w:val="32"/>
          <w:szCs w:val="32"/>
        </w:rPr>
        <w:t>，预决算差异率161.06%，差异主要原因是由于惠农补贴项目增多，补贴收入增加，预算未安排。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4,436.32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1,566.67</w:t>
      </w:r>
      <w:r>
        <w:rPr>
          <w:rFonts w:hint="eastAsia" w:ascii="仿宋_GB2312" w:eastAsia="仿宋_GB2312"/>
          <w:color w:val="000000" w:themeColor="text1"/>
          <w:sz w:val="32"/>
          <w:szCs w:val="32"/>
        </w:rPr>
        <w:t>万元，占</w:t>
      </w:r>
      <w:r>
        <w:rPr>
          <w:rFonts w:hint="eastAsia" w:ascii="仿宋_GB2312" w:eastAsia="仿宋_GB2312"/>
          <w:sz w:val="32"/>
          <w:szCs w:val="32"/>
        </w:rPr>
        <w:t>35.31%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2,869.64</w:t>
      </w:r>
      <w:r>
        <w:rPr>
          <w:rFonts w:hint="eastAsia" w:ascii="仿宋_GB2312" w:eastAsia="仿宋_GB2312"/>
          <w:color w:val="000000" w:themeColor="text1"/>
          <w:sz w:val="32"/>
          <w:szCs w:val="32"/>
        </w:rPr>
        <w:t>万元，占</w:t>
      </w:r>
      <w:r>
        <w:rPr>
          <w:rFonts w:hint="eastAsia" w:ascii="仿宋_GB2312" w:eastAsia="仿宋_GB2312"/>
          <w:sz w:val="32"/>
          <w:szCs w:val="32"/>
        </w:rPr>
        <w:t>64.69%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与年初预算数相比情况：本年支出年初预算数1,067.31万元，</w:t>
      </w:r>
      <w:r>
        <w:rPr>
          <w:rFonts w:hint="eastAsia" w:ascii="仿宋_GB2312" w:eastAsia="仿宋_GB2312"/>
          <w:sz w:val="32"/>
          <w:szCs w:val="32"/>
        </w:rPr>
        <w:t>决算数4,436.32万元</w:t>
      </w:r>
      <w:r>
        <w:rPr>
          <w:rFonts w:ascii="仿宋_GB2312" w:eastAsia="仿宋_GB2312"/>
          <w:sz w:val="32"/>
          <w:szCs w:val="32"/>
        </w:rPr>
        <w:t>，预决算差异率315.65%，差异主要原因是由于惠农补贴项目增多，补贴支出增加，预算未安排。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2,532.01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，与上年相比，增加1,593.58万元，增长169.81%，增加的主要原因是：由于惠农补贴项目增多，补贴收入增加。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2,532.01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，与上年相比，增加1,593.58万元，增长169.81%，增加的主要原因是：</w:t>
      </w:r>
      <w:r>
        <w:rPr>
          <w:rFonts w:ascii="仿宋_GB2312" w:eastAsia="仿宋_GB2312"/>
          <w:sz w:val="32"/>
          <w:szCs w:val="32"/>
        </w:rPr>
        <w:t>由于惠农补贴项目增多，补贴支出增加。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1,524.94</w:t>
      </w:r>
      <w:r>
        <w:rPr>
          <w:rFonts w:hint="eastAsia" w:ascii="仿宋_GB2312" w:eastAsia="仿宋_GB2312"/>
          <w:color w:val="000000" w:themeColor="text1"/>
          <w:sz w:val="32"/>
          <w:szCs w:val="32"/>
        </w:rPr>
        <w:t>万元，项目支出</w:t>
      </w:r>
      <w:r>
        <w:rPr>
          <w:rFonts w:hint="eastAsia" w:ascii="仿宋_GB2312" w:eastAsia="仿宋_GB2312"/>
          <w:sz w:val="32"/>
          <w:szCs w:val="32"/>
        </w:rPr>
        <w:t>1,007.07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，主要原因是：项目执行到位，年末无结余结转。</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1,067.31</w:t>
      </w:r>
      <w:r>
        <w:rPr>
          <w:rFonts w:hint="eastAsia" w:ascii="仿宋_GB2312" w:eastAsia="仿宋_GB2312"/>
          <w:color w:val="000000" w:themeColor="text1"/>
          <w:sz w:val="32"/>
          <w:szCs w:val="32"/>
        </w:rPr>
        <w:t>万元，决算数</w:t>
      </w:r>
      <w:r>
        <w:rPr>
          <w:rFonts w:hint="eastAsia" w:ascii="仿宋_GB2312" w:eastAsia="仿宋_GB2312"/>
          <w:sz w:val="32"/>
          <w:szCs w:val="32"/>
        </w:rPr>
        <w:t>2,532.01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，预决算差异率137.23%，差异主要原因是由于惠农补贴项目增多，补贴收入增加，预算未安排。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1,067.31</w:t>
      </w:r>
      <w:r>
        <w:rPr>
          <w:rFonts w:hint="eastAsia" w:ascii="仿宋_GB2312" w:eastAsia="仿宋_GB2312"/>
          <w:color w:val="000000" w:themeColor="text1"/>
          <w:sz w:val="32"/>
          <w:szCs w:val="32"/>
        </w:rPr>
        <w:t>万元，决算数</w:t>
      </w:r>
      <w:r>
        <w:rPr>
          <w:rFonts w:hint="eastAsia" w:ascii="仿宋_GB2312" w:eastAsia="仿宋_GB2312"/>
          <w:sz w:val="32"/>
          <w:szCs w:val="32"/>
        </w:rPr>
        <w:t>2,532.01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，预决算差异率137.23%，差异主要原因是由于惠农补贴项目增多，补贴支出增加，预算未安排。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highlight w:val="none"/>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2,529.01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，与上年相比，增加1,590.58万元，增长169.49%，增加的主要原因是：由于惠农补贴项目增多，补贴收入增加。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2,529.01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，与上年相比，增加1,590.58万元，增长169.49%，增加的主要原因是：由于惠农补贴项目增多，补贴支出增加。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国土海洋气象等支出10.14万元,住房保障支出64.27万元,一般公共服务支出923.94万元,农林水支出855.47万元,公共安全支出425.79万元,文化体育与传媒支出36.95万元,其他支出84.21万元,社会保障和就业支出128.24万元。</w:t>
      </w:r>
      <w:bookmarkStart w:id="39" w:name="OLE_LINK20"/>
      <w:bookmarkStart w:id="40" w:name="OLE_LINK21"/>
      <w:r>
        <w:rPr>
          <w:rFonts w:hint="eastAsia" w:ascii="仿宋_GB2312" w:eastAsia="仿宋_GB2312"/>
          <w:color w:val="000000" w:themeColor="text1"/>
          <w:sz w:val="32"/>
          <w:szCs w:val="32"/>
          <w:highlight w:val="none"/>
        </w:rPr>
        <w:t>按经济分类科目</w:t>
      </w:r>
      <w:bookmarkEnd w:id="39"/>
      <w:r>
        <w:rPr>
          <w:rFonts w:hint="eastAsia" w:ascii="仿宋_GB2312" w:eastAsia="仿宋_GB2312"/>
          <w:color w:val="000000" w:themeColor="text1"/>
          <w:sz w:val="32"/>
          <w:szCs w:val="32"/>
          <w:highlight w:val="none"/>
        </w:rPr>
        <w:t>（按类级科目公开）</w:t>
      </w:r>
      <w:bookmarkEnd w:id="40"/>
      <w:r>
        <w:rPr>
          <w:rFonts w:hint="eastAsia" w:ascii="仿宋_GB2312" w:eastAsia="仿宋_GB2312"/>
          <w:color w:val="000000" w:themeColor="text1"/>
          <w:sz w:val="32"/>
          <w:szCs w:val="32"/>
          <w:highlight w:val="none"/>
        </w:rPr>
        <w:t>，</w:t>
      </w:r>
      <w:r>
        <w:rPr>
          <w:rFonts w:hint="eastAsia" w:ascii="仿宋_GB2312" w:eastAsia="仿宋_GB2312"/>
          <w:sz w:val="32"/>
          <w:szCs w:val="32"/>
          <w:highlight w:val="none"/>
        </w:rPr>
        <w:t>工资福利支出934.95万元,商品和服务支出116.48万元,对个人和家庭的补助1,213.57万元</w:t>
      </w:r>
      <w:r>
        <w:rPr>
          <w:rFonts w:hint="eastAsia" w:ascii="仿宋_GB2312" w:eastAsia="仿宋_GB2312"/>
          <w:sz w:val="32"/>
          <w:szCs w:val="32"/>
          <w:highlight w:val="none"/>
          <w:lang w:eastAsia="zh-CN"/>
        </w:rPr>
        <w:t>，资本性支出</w:t>
      </w:r>
      <w:r>
        <w:rPr>
          <w:rFonts w:hint="eastAsia" w:ascii="仿宋_GB2312" w:eastAsia="仿宋_GB2312"/>
          <w:sz w:val="32"/>
          <w:szCs w:val="32"/>
          <w:highlight w:val="none"/>
          <w:lang w:val="en-US" w:eastAsia="zh-CN"/>
        </w:rPr>
        <w:t>264.01万元</w:t>
      </w:r>
      <w:r>
        <w:rPr>
          <w:rFonts w:hint="eastAsia" w:ascii="仿宋_GB2312" w:eastAsia="仿宋_GB2312"/>
          <w:sz w:val="32"/>
          <w:szCs w:val="32"/>
          <w:highlight w:val="none"/>
        </w:rPr>
        <w:t>。</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1,067.31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2,529.01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，预决算差异率136.95%，差异主要原因是由于惠农补贴项目增多，补贴收入增加，预算未安排。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1,067.31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2,529.01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，预决算差异率136.95%，差异主要原因是由于惠农补贴项目增多，补贴支出增加，预算未安排。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，与上年相比，增加3万元，增长100%，增减变化的主要原因是：新增项目，用于贫困户自主创业资金。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，与上年相比，增加3万元，增长100%，增减变化的主要原因是：新增项目，用于贫困户自主创业资金。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，商业服务业等支出3万元。按经济分类科目（按类级科目公开），资本性支出3万元。</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，预决算差异率100%，差异主要原因是新增项目，用于贫困户自主创业资金，预算未安排。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，预决算差异率100%，差异主要原因是新增项目，用于贫困户自主创业资金，预算未安排。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。与上年相比，减少1,650万元，</w:t>
      </w:r>
      <w:r>
        <w:rPr>
          <w:rFonts w:hint="eastAsia" w:ascii="仿宋_GB2312" w:eastAsia="仿宋_GB2312"/>
          <w:sz w:val="32"/>
          <w:szCs w:val="32"/>
          <w:lang w:eastAsia="zh-CN"/>
        </w:rPr>
        <w:t>降低</w:t>
      </w:r>
      <w:r>
        <w:rPr>
          <w:rFonts w:hint="eastAsia" w:ascii="仿宋_GB2312" w:eastAsia="仿宋_GB2312"/>
          <w:sz w:val="32"/>
          <w:szCs w:val="32"/>
        </w:rPr>
        <w:t>100%</w:t>
      </w:r>
      <w:r>
        <w:rPr>
          <w:rFonts w:hint="eastAsia" w:ascii="仿宋_GB2312" w:eastAsia="仿宋_GB2312"/>
          <w:color w:val="000000" w:themeColor="text1"/>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。与上年相比，增加（减少）</w:t>
      </w:r>
      <w:r>
        <w:rPr>
          <w:rFonts w:hint="eastAsia" w:ascii="仿宋_GB2312" w:eastAsia="仿宋_GB2312"/>
          <w:sz w:val="32"/>
          <w:szCs w:val="32"/>
          <w:lang w:val="en-US" w:eastAsia="zh-CN"/>
        </w:rPr>
        <w:t>0</w:t>
      </w:r>
      <w:r>
        <w:rPr>
          <w:rFonts w:hint="eastAsia" w:ascii="仿宋_GB2312" w:eastAsia="仿宋_GB2312"/>
          <w:sz w:val="32"/>
          <w:szCs w:val="32"/>
        </w:rPr>
        <w:t>万元，增长（降低）</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3.75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，与上年相比，减少7.75万元，下降67.39%，减少的主要原因是：严格按照八项规定的要求，压缩“三公”经费。</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，主要原因是：本单位无此项预算安排，也没有此项财政拨款支出；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3.75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100%，与上年相比，减少7.75万元，下降67.39%，减少的主要原因是：严格按照八项规定的要求，压缩公务用车运行维护费，减少公务用车运行维护费支出；</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，主要原因是：本单位无此项预算安排，也没有此项财政拨款支出。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新疆喀什地区英吉沙县英叶乡人民政府</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本单位无此项预算安排，也没有此项财政拨款支出。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3.75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3.75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汽车燃油费、维修费、保险费、过路费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本单位无此项预算安排，也没有此项财政拨款支出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lang w:eastAsia="zh-CN"/>
        </w:rPr>
        <w:t>单位</w:t>
      </w:r>
      <w:r>
        <w:rPr>
          <w:rFonts w:hint="eastAsia" w:ascii="仿宋_GB2312" w:eastAsia="仿宋_GB2312"/>
          <w:color w:val="000000" w:themeColor="text1"/>
          <w:sz w:val="32"/>
          <w:szCs w:val="32"/>
        </w:rPr>
        <w:t>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万元，决算数3.75万元</w:t>
      </w:r>
      <w:r>
        <w:rPr>
          <w:rFonts w:ascii="仿宋_GB2312" w:eastAsia="仿宋_GB2312"/>
          <w:color w:val="000000" w:themeColor="text1"/>
          <w:sz w:val="32"/>
          <w:szCs w:val="32"/>
        </w:rPr>
        <w:t>，预决算差异率0%，差异主要原因是严格按照八项规定的要求，压缩“三公”经费。</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，预决算差异率0%，差异主要原因是本单位无此项预算安排，也没有此项财政拨款支出；</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，预决算差异率0%，差异主要原因是本单位无此项预算安排，也没有此项财政拨款支出；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，预决算差异率0%，差异主要原因是严格按照八项规定的要求，压缩公务用车运行维护费，减少公务用车运行维护费支出；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本单位无此项预算安排，也没有此项财政拨款支出。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2018年度新疆喀什地区英吉沙县英叶乡人民政府机关运行经费支出114.73万元，</w:t>
      </w:r>
      <w:r>
        <w:rPr>
          <w:rFonts w:hint="eastAsia" w:ascii="仿宋_GB2312" w:eastAsia="仿宋_GB2312"/>
          <w:sz w:val="32"/>
          <w:szCs w:val="32"/>
        </w:rPr>
        <w:t>比上年</w:t>
      </w:r>
      <w:r>
        <w:rPr>
          <w:rFonts w:hint="eastAsia" w:ascii="仿宋_GB2312" w:eastAsia="仿宋_GB2312"/>
          <w:color w:val="000000" w:themeColor="text1"/>
          <w:sz w:val="32"/>
          <w:szCs w:val="32"/>
        </w:rPr>
        <w:t>增加34.04万元，增长42.19%，增加的主要原因是：机关各部门业务工作增加，人员配备增加，办公耗材增加。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480.86</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480.86</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35.38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督察、宣传用车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1</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英吉沙县英也尔乡人民政府2018年度部门预算总额为2,869.64万元，执行金额为2,869.64万元，预算执行率为100%。本次自评共涉及项目数</w:t>
      </w:r>
      <w:r>
        <w:rPr>
          <w:rFonts w:hint="eastAsia" w:ascii="仿宋_GB2312" w:eastAsia="仿宋_GB2312"/>
          <w:sz w:val="32"/>
          <w:szCs w:val="32"/>
          <w:lang w:val="en-US" w:eastAsia="zh-CN"/>
        </w:rPr>
        <w:t>27</w:t>
      </w:r>
      <w:r>
        <w:rPr>
          <w:rFonts w:ascii="仿宋_GB2312" w:eastAsia="仿宋_GB2312"/>
          <w:sz w:val="32"/>
          <w:szCs w:val="32"/>
        </w:rPr>
        <w:t>个，其中已完成项目</w:t>
      </w:r>
      <w:r>
        <w:rPr>
          <w:rFonts w:hint="eastAsia" w:ascii="仿宋_GB2312" w:eastAsia="仿宋_GB2312"/>
          <w:sz w:val="32"/>
          <w:szCs w:val="32"/>
          <w:lang w:val="en-US" w:eastAsia="zh-CN"/>
        </w:rPr>
        <w:t>27</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土地承包费退非税账户项目绩效自评综述：根据年初设定的绩效目标，该项目绩效自评得分为92分。项目全年预算数为74.78万元，执行数为74.78万元，完成预算的100%。主要产出和效果：该项目资金我乡主要使用在将土地承包费从国库要回由基本户转入非税账户。总体上，较好的实现了项目的战略目标和工作目标，自评为优秀。发现的问题及原因：要对项目实施及时组织验收，加强质保管控。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ascii="仿宋_GB2312" w:hAnsi="仿宋_GB2312" w:eastAsia="仿宋_GB2312" w:cs="仿宋_GB2312"/>
          <w:b w:val="0"/>
          <w:color w:val="000000"/>
          <w:sz w:val="32"/>
          <w:u w:val="none"/>
        </w:rPr>
        <w:t>2、国旗杆安装项目绩效自评综述：根据年初设定的绩效目标，该项目绩效自评得分为93分。项目全年预算数为1.08万元，执行数为1.08万元，完成预算的100%。主要产出和效果：该项目资金我乡主要使用在安装3个国旗杆，增进广大农民群众的爱国主义情感。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切实做好厉行节约工作，全面落实各项管理制度要求，努力降低行政成本。</w:t>
      </w:r>
    </w:p>
    <w:p>
      <w:pPr>
        <w:spacing w:line="540" w:lineRule="exact"/>
        <w:ind w:left="-1" w:right="-1" w:firstLine="646"/>
        <w:jc w:val="left"/>
      </w:pPr>
      <w:r>
        <w:rPr>
          <w:rFonts w:ascii="仿宋_GB2312" w:hAnsi="仿宋_GB2312" w:eastAsia="仿宋_GB2312" w:cs="仿宋_GB2312"/>
          <w:b w:val="0"/>
          <w:color w:val="000000"/>
          <w:sz w:val="32"/>
          <w:u w:val="none"/>
        </w:rPr>
        <w:t>3、取暖费用项目绩效自评综述：根据年初设定的绩效目标，该项目绩效自评得分为95分。项目全年预算数为0.09万元，执行数为0.09万元，完成预算的100%。主要产出和效果：该项目资金我乡主要使用在为干部补贴取暖费，并按时足额的进行发放。总体上，较好的实现了项目的战略目标和工作目标，自评为优秀。发现的问题及原因：无。下一步改进措施： 该项经费的实施极大的提高了工作效率，今后我乡仍将继续加强资金监管工作，严格资金审批手续。</w:t>
      </w:r>
    </w:p>
    <w:p>
      <w:pPr>
        <w:spacing w:line="540" w:lineRule="exact"/>
        <w:ind w:left="-1" w:right="-1" w:firstLine="646"/>
        <w:jc w:val="left"/>
      </w:pPr>
      <w:r>
        <w:rPr>
          <w:rFonts w:ascii="仿宋_GB2312" w:hAnsi="仿宋_GB2312" w:eastAsia="仿宋_GB2312" w:cs="仿宋_GB2312"/>
          <w:b w:val="0"/>
          <w:color w:val="000000"/>
          <w:sz w:val="32"/>
          <w:u w:val="none"/>
        </w:rPr>
        <w:t>4、农村基础设施建设项目绩效自评综述：根据年初设定的绩效目标，该项目绩效自评得分为96分。项目全年预算数为1,650万元，执行数为1,650万元，完成预算的100%。主要产出和效果：该项目资金我乡主要使用在进一步确保基层阵地建设进一步规范，服务群众能力得到进一步提升，加大投入力度，改善办公环境。该项目资金的实施确保了我乡改善干部工作生活环境，服务群众能力得到进一步提升。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业务支出项目绩效自评综述：根据年初设定的绩效目标，该项目绩效自评得分为91分。项目全年预算数为19.8万元，执行数为19.8万元，完成预算的100%。主要产出和效果：主要是为了友谊（8）村建设汉族居民区，占用生产用地所产生的业务支出。发现的问题及原因：无。下一步改进措施： 强化制度执行。切实做好厉行节约工作，全面落实各项管理制度要求，努力降低行政成本。</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6</w:t>
      </w:r>
      <w:r>
        <w:rPr>
          <w:rFonts w:ascii="仿宋_GB2312" w:hAnsi="仿宋_GB2312" w:eastAsia="仿宋_GB2312" w:cs="仿宋_GB2312"/>
          <w:b w:val="0"/>
          <w:color w:val="000000"/>
          <w:sz w:val="32"/>
          <w:u w:val="none"/>
        </w:rPr>
        <w:t>、80岁以上老人生活补助项目绩效自评综述：根据年初设定的绩效目标，该项目绩效自评得分为90分。项目全年预算数为2.04万元，执行数为2.04万元，完成预算的100%。主要产出和效果：主要使用在为80岁以上老人按时发放生活补助，按照80--90岁、50元/月，90--100岁、120元/月，100岁以上老人、200元/月的标准进行发放，确保生活补助按时足额发放到位。项目实施以来各有关方尽心履职，通力合作，不断提升了干部服务群众意识以及工作作风。发现的问题及原因：无。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7</w:t>
      </w:r>
      <w:r>
        <w:rPr>
          <w:rFonts w:ascii="仿宋_GB2312" w:hAnsi="仿宋_GB2312" w:eastAsia="仿宋_GB2312" w:cs="仿宋_GB2312"/>
          <w:b w:val="0"/>
          <w:color w:val="000000"/>
          <w:sz w:val="32"/>
          <w:u w:val="none"/>
        </w:rPr>
        <w:t>、冬季病虫害防治及林果管理机械项目绩效自评综述：根据年初设定的绩效目标，该项目绩效自评得分为91分。项目全年预算数为37.23万元，执行数为37.23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、林果业提质增效项目绩效自评综述：根据年初设定的绩效目标，该项目绩效自评得分为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97</w:t>
      </w:r>
      <w:bookmarkStart w:id="92" w:name="_GoBack"/>
      <w:bookmarkEnd w:id="92"/>
      <w:r>
        <w:rPr>
          <w:rFonts w:ascii="仿宋_GB2312" w:hAnsi="仿宋_GB2312" w:eastAsia="仿宋_GB2312" w:cs="仿宋_GB2312"/>
          <w:b w:val="0"/>
          <w:color w:val="000000"/>
          <w:sz w:val="32"/>
          <w:u w:val="none"/>
        </w:rPr>
        <w:t>分。项目全年预算数为26.34万元，执行数为26.34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9</w:t>
      </w:r>
      <w:r>
        <w:rPr>
          <w:rFonts w:ascii="仿宋_GB2312" w:hAnsi="仿宋_GB2312" w:eastAsia="仿宋_GB2312" w:cs="仿宋_GB2312"/>
          <w:b w:val="0"/>
          <w:color w:val="000000"/>
          <w:sz w:val="32"/>
          <w:u w:val="none"/>
        </w:rPr>
        <w:t>、庭院经济建设项目绩效自评综述：根据年初设定的绩效目标，该项目绩效自评得分为96分。项目全年预算数为55.6万元，执行数为55.6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0</w:t>
      </w:r>
      <w:r>
        <w:rPr>
          <w:rFonts w:ascii="仿宋_GB2312" w:hAnsi="仿宋_GB2312" w:eastAsia="仿宋_GB2312" w:cs="仿宋_GB2312"/>
          <w:b w:val="0"/>
          <w:color w:val="000000"/>
          <w:sz w:val="32"/>
          <w:u w:val="none"/>
        </w:rPr>
        <w:t>、庭院经济及庭院改造项目绩效自评综述：根据年初设定的绩效目标，该项目绩效自评得分为95分。项目全年预算数为207.8万元，执行数为207.8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1</w:t>
      </w:r>
      <w:r>
        <w:rPr>
          <w:rFonts w:ascii="仿宋_GB2312" w:hAnsi="仿宋_GB2312" w:eastAsia="仿宋_GB2312" w:cs="仿宋_GB2312"/>
          <w:b w:val="0"/>
          <w:color w:val="000000"/>
          <w:sz w:val="32"/>
          <w:u w:val="none"/>
        </w:rPr>
        <w:t>、林果提质增效布兜项目绩效自评综述：根据年初设定的绩效目标，该项目绩效自评得分为94分。项目全年预算数为13.17万元，执行数为13.17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2</w:t>
      </w:r>
      <w:r>
        <w:rPr>
          <w:rFonts w:ascii="仿宋_GB2312" w:hAnsi="仿宋_GB2312" w:eastAsia="仿宋_GB2312" w:cs="仿宋_GB2312"/>
          <w:b w:val="0"/>
          <w:color w:val="000000"/>
          <w:sz w:val="32"/>
          <w:u w:val="none"/>
        </w:rPr>
        <w:t>、英吉沙县2018年</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棚圈建设项目绩效自评综述：根据年初设定的绩效目标，该项目绩效自评得分为96分。项目全年预算数为39.95万元，执行数为39.95万元，完成预算的100%。主要产出和效果：通过建设畜牧养殖小区，对贫困户牲畜进行托养，带动贫困户脱贫致富。发现的问题及原因：由于农民思想觉悟不高，导致养殖小区没有发挥应有的作用。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育苗经费项目绩效自评综述：根据年初设定的绩效目标，该项目绩效自评得分为95分。项目全年预算数为12.24万元，执行数为12.24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英吉沙县2018年贫困户美容美发补助项目绩效自评综述：根据年初设定的绩效目标，该项目绩效自评得分为96分。项目全年预算数为10万元，执行数为10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英吉沙县农村小商铺项目绩效自评综述：根据年初设定的绩效目标，该项目绩效自评得分为95分。项目全年预算数为210万元，执行数为210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6</w:t>
      </w:r>
      <w:r>
        <w:rPr>
          <w:rFonts w:ascii="仿宋_GB2312" w:hAnsi="仿宋_GB2312" w:eastAsia="仿宋_GB2312" w:cs="仿宋_GB2312"/>
          <w:b w:val="0"/>
          <w:color w:val="000000"/>
          <w:sz w:val="32"/>
          <w:u w:val="none"/>
        </w:rPr>
        <w:t>、乡镇就业引导资金项目绩效自评综述：根据年初设定的绩效目标，该项目绩效自评得分为97分。项目全年预算数为52.6万元，执行数为52.6万元，完成预算的100%。主要产出和效果：鼓励贫困户就业，增加农民收入。发现的问题及原因：个人主动性还不够高。下一步改进措施： 加大对农民的宣传指导。</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17</w:t>
      </w:r>
      <w:r>
        <w:rPr>
          <w:rFonts w:ascii="仿宋_GB2312" w:hAnsi="仿宋_GB2312" w:eastAsia="仿宋_GB2312" w:cs="仿宋_GB2312"/>
          <w:b w:val="0"/>
          <w:color w:val="000000"/>
          <w:sz w:val="32"/>
          <w:u w:val="none"/>
        </w:rPr>
        <w:t>、英吉沙县农村合作社手工业配套项目绩效自评综述：根据年初设定的绩效目标，该项目绩效自评得分为96分。项目全年预算数为84.52万元，执行数为84.52万元，完成预算的100%。主要产出和效果：为合作社正常运转提供有效保障，提高合作社成员积极性，带动贫困户就业。发现的问题及原因：工作人员积极性不够，原因是业务量较少，产生的效益较差。下一步改进措施： 加强技能培训，提高经营管理能力。</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18</w:t>
      </w:r>
      <w:r>
        <w:rPr>
          <w:rFonts w:ascii="仿宋_GB2312" w:hAnsi="仿宋_GB2312" w:eastAsia="仿宋_GB2312" w:cs="仿宋_GB2312"/>
          <w:b w:val="0"/>
          <w:color w:val="000000"/>
          <w:sz w:val="32"/>
          <w:u w:val="none"/>
        </w:rPr>
        <w:t>、合作社建设项目绩效自评综述：根据年初设定的绩效目标，该项目绩效自评得分为95分。项目全年预算数为3万元，执行数为3万元，完成预算的100%。主要产出和效果：通过政策引导、资金扶持、典型示范等途径，加快贫困村农民专业合作社发展，努力实现农民组织化、生产标准化、经营规模化，全面提升农民专业合作社的组织功能和示范带动作用，为脱贫攻坚奠定坚实的基础。发现的问题及原因：尚未发现问题。下一步改进措施： 进一步完善工作机制，更好的为人民服务。</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19</w:t>
      </w:r>
      <w:r>
        <w:rPr>
          <w:rFonts w:ascii="仿宋_GB2312" w:hAnsi="仿宋_GB2312" w:eastAsia="仿宋_GB2312" w:cs="仿宋_GB2312"/>
          <w:b w:val="0"/>
          <w:color w:val="000000"/>
          <w:sz w:val="32"/>
          <w:u w:val="none"/>
        </w:rPr>
        <w:t>、特困人员供养项目绩效自评综述：根据年初设定的绩效目标，该项目绩效自评得分为94分。项目全年预算数为0.69万元，执行数为0.69万元，完成预算的100%。主要产出和效果：共有特困人员11人，确保特困人员供养资金按时足额发放到位。项目实施以来各有关方尽心履职，通力合作，不断提升了干部服务群众意识以及工作作风。发现的问题及原因：无。下一步改进措施： 实施过程均按照本单位制定的管理制度执行，为保证项目执行情况，由本项目相关人员组织进行发放情况。</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20</w:t>
      </w:r>
      <w:r>
        <w:rPr>
          <w:rFonts w:ascii="仿宋_GB2312" w:hAnsi="仿宋_GB2312" w:eastAsia="仿宋_GB2312" w:cs="仿宋_GB2312"/>
          <w:b w:val="0"/>
          <w:color w:val="000000"/>
          <w:sz w:val="32"/>
          <w:u w:val="none"/>
        </w:rPr>
        <w:t>、民政所人员工资及办公经费项目绩效自评综述：根据年初设定的绩效目标，该项目绩效自评得分为95分。项目全年预算数为24.37万元，执行数为24.37万元，完成预算的100%。主要产出和效果：使用在进一步充实基层工作力量及工作经费的投入力度，提高干部队伍整体素质，按时对干部发放工资，以此提高干部的工作积极性，踏实认真的完成上级交办的每一项工作任务。该项目资金的实施确保了我乡民政干部工资的支付及正常办公经费保障，以此提高了干部的工作积极性，踏实认真的完成了领导交办的每一项工作任务。发现的问题及原因：项目执行前期的规划及实施方案应该更加详细，综合考虑实际情况，使项目实施的更加顺畅，更加高效。下一步改进措施： 严格预算编制，做好精细准确，同时严格落实项目经费使用管理，做到专款专用。</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21</w:t>
      </w:r>
      <w:r>
        <w:rPr>
          <w:rFonts w:ascii="仿宋_GB2312" w:hAnsi="仿宋_GB2312" w:eastAsia="仿宋_GB2312" w:cs="仿宋_GB2312"/>
          <w:b w:val="0"/>
          <w:color w:val="000000"/>
          <w:sz w:val="32"/>
          <w:u w:val="none"/>
        </w:rPr>
        <w:t>、残疾人机动车燃油补贴项目绩效自评综述：根据年初设定的绩效目标，该项目绩效自评得分为96分。项目全年预算数为0.18万元，执行数为0.18万元，完成预算的100%。主要产出和效果：共有7人，共计资金0.18万元，确保机动车燃油补贴按时足额发放到位。项目实施以来各有关方尽心履职，通力合作，不断提升了干部服务群众意识以及工作作风。发现的问题及原因：无。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22</w:t>
      </w:r>
      <w:r>
        <w:rPr>
          <w:rFonts w:ascii="仿宋_GB2312" w:hAnsi="仿宋_GB2312" w:eastAsia="仿宋_GB2312" w:cs="仿宋_GB2312"/>
          <w:b w:val="0"/>
          <w:color w:val="000000"/>
          <w:sz w:val="32"/>
          <w:u w:val="none"/>
        </w:rPr>
        <w:t>、残疾人基本康复服务项目绩效自评综述：根据年初设定的绩效目标，该项目绩效自评得分为97分。项目全年预算数为0.87万元，执行数为0.87万元，完成预算的100%。主要产出和效果：主要为残疾人按时发放基本康复服务资金，按照基本康复190元/人，肢体康复3000元/人的标准进行发放，我乡基本康复30人、肢体康复1人，确保康复资金按时足额发放到位。项目实施以来各有关方尽心履职，通力合作，不断提升了干部服务群众意识以及工作作风。发现的问题及原因：项目执行前期的规划及实施方案应该更加详细，综合考虑实际情况，使项目实施的更加顺畅，更加高效。下一步改进措施： 实施过程均按照本单位制定的管理制度执行，为保证项目执行情况，由本项目相关人员组织进行发放情况。</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文化体系建设项目绩效自评综述：根据年初设定的绩效目标，该项目绩效自评得分为95分。项目全年预算数为1万元，执行数为1万元，完成预算的100%。主要产出和效果：该项目资金我乡主要使用在进一步加快我乡文化事业发展，大力推动文化建设，开展丰富多彩的群众文化活动。该项目资金的实施确保了我乡文化的事业发展，进一步丰富了群众的精神文化生活。项目实施以来各有关方尽心履职，通力合作，不断提升了群众的精神文化生活。总体上，较好的实现了项目的战略目标和工作目标，自评为优秀。发现的问题及原因：无。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24</w:t>
      </w:r>
      <w:r>
        <w:rPr>
          <w:rFonts w:ascii="仿宋_GB2312" w:hAnsi="仿宋_GB2312" w:eastAsia="仿宋_GB2312" w:cs="仿宋_GB2312"/>
          <w:b w:val="0"/>
          <w:color w:val="000000"/>
          <w:sz w:val="32"/>
          <w:u w:val="none"/>
        </w:rPr>
        <w:t>、大学生村干部工资项目绩效自评综述：根据年初设定的绩效目标，该项目绩效自评得分为93分。项目全年预算数为8.1万元，执行数为8.1万元，完成预算的100%。主要产出和效果：该项目资金我乡主要使用在进一步充实村级工作力量，提高村级干部队伍整体素质，按时对大学生村干部发放工资。该项目资金的实施确保了我乡大学生村干部工资的支付，以此提高了干部的工作积极性，踏实认真的完成了领导交办的每一项工作任务。项目实施以来各有关方尽心履职，通力合作，不断提升了干部服务群众意识以及工作作风。总体上，较好的实现了项目的战略目标和工作目标，自评为优秀。发现的问题及原因：无。下一步改进措施： 实施过程均按照本单位制定的管理制度执行，为保证项目执行情况，由本项目相关人员组织进行发放情况。</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城乡居民基本养老保险项目绩效自评综述：根据年初设定的绩效目标，该项目绩效自评得分为94分。项目全年预算数为3.14万元，执行数为3.14万元，完成预算的100%。主要产出和效果：该项目资金我乡主要使用在为英也尔乡2017年末16岁至60岁缴纳养老保险的未脱贫人口中，去除已享受政府代缴政策的残疾人、低保户、已缴职工社保人员的这部分贫困人口补助养老保险每人30元。总体上，较好的实现了项目的战略目标和工作目标，自评为优秀。发现的问题及原因：要做好前期基础工作，确保资金使用精准。下一步改进措施： 要进一步提升群众缴纳养老保险的积极性，减轻未脱贫贫困户家庭的负担，激发贫困户内生动力。</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26</w:t>
      </w:r>
      <w:r>
        <w:rPr>
          <w:rFonts w:ascii="仿宋_GB2312" w:hAnsi="仿宋_GB2312" w:eastAsia="仿宋_GB2312" w:cs="仿宋_GB2312"/>
          <w:b w:val="0"/>
          <w:color w:val="000000"/>
          <w:sz w:val="32"/>
          <w:u w:val="none"/>
        </w:rPr>
        <w:t>、英吉沙县2018年贫困户创业补助项目绩效自评综述：根据年初设定的绩效目标，该项目绩效自评得分为95分。项目全年预算数为56万元，执行数为56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27</w:t>
      </w:r>
      <w:r>
        <w:rPr>
          <w:rFonts w:ascii="仿宋_GB2312" w:hAnsi="仿宋_GB2312" w:eastAsia="仿宋_GB2312" w:cs="仿宋_GB2312"/>
          <w:b w:val="0"/>
          <w:color w:val="000000"/>
          <w:sz w:val="32"/>
          <w:u w:val="none"/>
        </w:rPr>
        <w:t>、贫困户创业补助项目绩效自评综述：根据年初设定的绩效目标，该项目绩效自评得分为96分。项目全年预算数为3万元，执行数为3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204（类）02（款）99（项）指：其他公安支出。208（类）99（款）01（项）指：其他社会保障和就业支出。213（类）01（款）35（项）指：农业资源保护修复与利用。208（类）05（款）05（项）指：机关事业单位基本养老保险缴费支出。201（类）03（款）02（项）指：一般行政管理事务。208（类）11（款）04（项）指：残疾人康复。201（类）06（款）01（项）指：行政运行。208（类）10（款）02（项）指：老年福利。201（类）32（款）99（项）指：其他组织事务支出。201（类）11（款）99（项）指：其他纪检监察事务支出。229（类）99（款）01（项）指：其他支出。201（类）03（款）01（项）指：行政运行。201（类）34（款）99（项）指：其他统战事务支出。213（类）01（款）04（项）指：事业运行。213（类）05（款）05（项）指：生产发展。213（类）05（款）06（项）指：社会发展。221（类）02（款）01（项）指：住房公积金。213（类）05（款）04（项）指：农村基础设施建设。204（类）02（款）01（项）指：行政运行。204（类）06（款）01（项）指：行政运行。204（类）02（款）04（项）指：治安管理。216（类）60（款）04（项）指：地方旅游开发项目补助。208（类）02（款）02（项）指：一般行政管理事务。208（类）11（款）99（项）指：其他残疾人事业支出。220（类）01（款）01（项）指：行政运行。220（类）01（款）02（项）指：一般行政管理事务。201（类）31（款）01（项）指：行政运行。207（类）99（款）99（项）指：其他文化体育与传媒支出。207（类）01（款）09（项）指：群众文化。</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rPr>
      </w:pPr>
      <w:r>
        <w:rPr>
          <w:rFonts w:hint="eastAsia" w:ascii="仿宋_GB2312" w:eastAsia="仿宋_GB2312"/>
          <w:sz w:val="32"/>
          <w:szCs w:val="32"/>
        </w:rPr>
        <w:t>英吉沙县</w:t>
      </w:r>
      <w:r>
        <w:rPr>
          <w:rFonts w:hint="eastAsia" w:ascii="仿宋_GB2312" w:eastAsia="仿宋_GB2312"/>
          <w:sz w:val="32"/>
          <w:szCs w:val="32"/>
          <w:lang w:eastAsia="zh-CN"/>
        </w:rPr>
        <w:t>英叶</w:t>
      </w:r>
      <w:r>
        <w:rPr>
          <w:rFonts w:hint="eastAsia" w:ascii="仿宋_GB2312" w:eastAsia="仿宋_GB2312"/>
          <w:sz w:val="32"/>
          <w:szCs w:val="32"/>
        </w:rPr>
        <w:t>乡人民政府</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5C42B1A"/>
    <w:rsid w:val="06B856EE"/>
    <w:rsid w:val="07FE5938"/>
    <w:rsid w:val="084251DB"/>
    <w:rsid w:val="084604BC"/>
    <w:rsid w:val="08883825"/>
    <w:rsid w:val="08915155"/>
    <w:rsid w:val="09725983"/>
    <w:rsid w:val="0A382BB5"/>
    <w:rsid w:val="0AA4543A"/>
    <w:rsid w:val="0BE61132"/>
    <w:rsid w:val="0C9B0DD6"/>
    <w:rsid w:val="0CE4791C"/>
    <w:rsid w:val="0E063C64"/>
    <w:rsid w:val="0F4C7B96"/>
    <w:rsid w:val="0FFB575E"/>
    <w:rsid w:val="10845F1B"/>
    <w:rsid w:val="11463A00"/>
    <w:rsid w:val="11600918"/>
    <w:rsid w:val="11B0398F"/>
    <w:rsid w:val="13B960C5"/>
    <w:rsid w:val="14045808"/>
    <w:rsid w:val="14B07E19"/>
    <w:rsid w:val="152777F4"/>
    <w:rsid w:val="15C674B6"/>
    <w:rsid w:val="18D54A0D"/>
    <w:rsid w:val="1A4106A0"/>
    <w:rsid w:val="1A4F5437"/>
    <w:rsid w:val="1AB77CD0"/>
    <w:rsid w:val="1DB3611F"/>
    <w:rsid w:val="1E807156"/>
    <w:rsid w:val="1EA657F6"/>
    <w:rsid w:val="1F097CB6"/>
    <w:rsid w:val="20AF76DF"/>
    <w:rsid w:val="2166156B"/>
    <w:rsid w:val="21B02D83"/>
    <w:rsid w:val="22A236F5"/>
    <w:rsid w:val="23995975"/>
    <w:rsid w:val="2432220E"/>
    <w:rsid w:val="248303BA"/>
    <w:rsid w:val="24837E47"/>
    <w:rsid w:val="252E01AA"/>
    <w:rsid w:val="2680023E"/>
    <w:rsid w:val="29680352"/>
    <w:rsid w:val="299C489B"/>
    <w:rsid w:val="2A020F75"/>
    <w:rsid w:val="2B007AEE"/>
    <w:rsid w:val="2B6B5145"/>
    <w:rsid w:val="2BC14C56"/>
    <w:rsid w:val="2C1B026F"/>
    <w:rsid w:val="2CC61F55"/>
    <w:rsid w:val="2EF7452F"/>
    <w:rsid w:val="2F1D13B4"/>
    <w:rsid w:val="2FAA3DA6"/>
    <w:rsid w:val="30682E1F"/>
    <w:rsid w:val="30725558"/>
    <w:rsid w:val="30E210D2"/>
    <w:rsid w:val="311371D6"/>
    <w:rsid w:val="31EB64C9"/>
    <w:rsid w:val="336D0D6F"/>
    <w:rsid w:val="351214C7"/>
    <w:rsid w:val="352E4BEC"/>
    <w:rsid w:val="37DD5594"/>
    <w:rsid w:val="38F24FA8"/>
    <w:rsid w:val="3A98342A"/>
    <w:rsid w:val="3AB6780E"/>
    <w:rsid w:val="3AD56D70"/>
    <w:rsid w:val="3B2920C2"/>
    <w:rsid w:val="3BE41ABD"/>
    <w:rsid w:val="3C5421A9"/>
    <w:rsid w:val="3D35226A"/>
    <w:rsid w:val="3D903B21"/>
    <w:rsid w:val="3E667C25"/>
    <w:rsid w:val="3F440741"/>
    <w:rsid w:val="403E3050"/>
    <w:rsid w:val="417F5974"/>
    <w:rsid w:val="41FC306C"/>
    <w:rsid w:val="43237B78"/>
    <w:rsid w:val="44BE5554"/>
    <w:rsid w:val="451E0908"/>
    <w:rsid w:val="452C2D31"/>
    <w:rsid w:val="45D26E14"/>
    <w:rsid w:val="46A541B1"/>
    <w:rsid w:val="48C57772"/>
    <w:rsid w:val="49782886"/>
    <w:rsid w:val="4A6F0D28"/>
    <w:rsid w:val="4AAF085C"/>
    <w:rsid w:val="4AEB7E60"/>
    <w:rsid w:val="4B4B135B"/>
    <w:rsid w:val="4BC7055F"/>
    <w:rsid w:val="4CFC7DB2"/>
    <w:rsid w:val="4D4D7DCA"/>
    <w:rsid w:val="4E7C187D"/>
    <w:rsid w:val="508941AD"/>
    <w:rsid w:val="50E65530"/>
    <w:rsid w:val="51457139"/>
    <w:rsid w:val="51574DBD"/>
    <w:rsid w:val="51EC1DA8"/>
    <w:rsid w:val="52FC5524"/>
    <w:rsid w:val="532D7A17"/>
    <w:rsid w:val="54AF4562"/>
    <w:rsid w:val="54C9674B"/>
    <w:rsid w:val="556318EA"/>
    <w:rsid w:val="55A60AA1"/>
    <w:rsid w:val="56451615"/>
    <w:rsid w:val="568F6AC3"/>
    <w:rsid w:val="57FC5774"/>
    <w:rsid w:val="59B332C9"/>
    <w:rsid w:val="5A44758A"/>
    <w:rsid w:val="5A6D5009"/>
    <w:rsid w:val="5BEC4BB3"/>
    <w:rsid w:val="5C070B55"/>
    <w:rsid w:val="5CB96DCE"/>
    <w:rsid w:val="5CE61580"/>
    <w:rsid w:val="5D175666"/>
    <w:rsid w:val="5D556A3C"/>
    <w:rsid w:val="5D7B25C9"/>
    <w:rsid w:val="5E727BC0"/>
    <w:rsid w:val="5ECB44B4"/>
    <w:rsid w:val="5EE2043C"/>
    <w:rsid w:val="602D2E37"/>
    <w:rsid w:val="61460FBE"/>
    <w:rsid w:val="62775810"/>
    <w:rsid w:val="62D83744"/>
    <w:rsid w:val="630F4048"/>
    <w:rsid w:val="63AA02E5"/>
    <w:rsid w:val="64700DE9"/>
    <w:rsid w:val="65C613BD"/>
    <w:rsid w:val="65FD118C"/>
    <w:rsid w:val="670642A3"/>
    <w:rsid w:val="682C3D89"/>
    <w:rsid w:val="68385D5B"/>
    <w:rsid w:val="68611305"/>
    <w:rsid w:val="6A162DE0"/>
    <w:rsid w:val="6A331428"/>
    <w:rsid w:val="6B2E5CB6"/>
    <w:rsid w:val="6B3D4886"/>
    <w:rsid w:val="6DF8675E"/>
    <w:rsid w:val="6EA80098"/>
    <w:rsid w:val="6F8D70FF"/>
    <w:rsid w:val="6FFE5011"/>
    <w:rsid w:val="7178734D"/>
    <w:rsid w:val="71791096"/>
    <w:rsid w:val="717B0C34"/>
    <w:rsid w:val="71FB78FD"/>
    <w:rsid w:val="7275064A"/>
    <w:rsid w:val="729A01E9"/>
    <w:rsid w:val="733F750B"/>
    <w:rsid w:val="735702E2"/>
    <w:rsid w:val="765F635A"/>
    <w:rsid w:val="76B73454"/>
    <w:rsid w:val="76D254BD"/>
    <w:rsid w:val="77727ACD"/>
    <w:rsid w:val="77C522E1"/>
    <w:rsid w:val="78071142"/>
    <w:rsid w:val="79296B37"/>
    <w:rsid w:val="7A4C4C40"/>
    <w:rsid w:val="7AA0518E"/>
    <w:rsid w:val="7B041636"/>
    <w:rsid w:val="7CA86749"/>
    <w:rsid w:val="7E7B4A22"/>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45</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2021-07-14T11:01:29Z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